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eastAsia="方正小标宋简体"/>
          <w:color w:val="FF0000"/>
          <w:sz w:val="76"/>
          <w:szCs w:val="76"/>
        </w:rPr>
      </w:pPr>
    </w:p>
    <w:p>
      <w:pPr>
        <w:rPr>
          <w:rFonts w:ascii="方正小标宋简体" w:eastAsia="方正小标宋简体"/>
          <w:sz w:val="76"/>
          <w:szCs w:val="76"/>
        </w:rPr>
      </w:pPr>
      <w:r>
        <w:rPr>
          <w:rFonts w:hint="eastAsia" w:ascii="方正小标宋简体" w:eastAsia="方正小标宋简体"/>
          <w:color w:val="FF0000"/>
          <w:sz w:val="76"/>
          <w:szCs w:val="76"/>
        </w:rPr>
        <mc:AlternateContent>
          <mc:Choice Requires="wps">
            <w:drawing>
              <wp:anchor distT="0" distB="0" distL="114300" distR="114300" simplePos="0" relativeHeight="251660288" behindDoc="0" locked="0" layoutInCell="1" allowOverlap="1">
                <wp:simplePos x="0" y="0"/>
                <wp:positionH relativeFrom="column">
                  <wp:posOffset>-96520</wp:posOffset>
                </wp:positionH>
                <wp:positionV relativeFrom="paragraph">
                  <wp:posOffset>581025</wp:posOffset>
                </wp:positionV>
                <wp:extent cx="5791835" cy="990600"/>
                <wp:effectExtent l="0" t="0" r="0" b="0"/>
                <wp:wrapNone/>
                <wp:docPr id="2" name="文本框 8"/>
                <wp:cNvGraphicFramePr/>
                <a:graphic xmlns:a="http://schemas.openxmlformats.org/drawingml/2006/main">
                  <a:graphicData uri="http://schemas.microsoft.com/office/word/2010/wordprocessingShape">
                    <wps:wsp>
                      <wps:cNvSpPr txBox="1"/>
                      <wps:spPr>
                        <a:xfrm>
                          <a:off x="0" y="0"/>
                          <a:ext cx="5791835" cy="990600"/>
                        </a:xfrm>
                        <a:prstGeom prst="rect">
                          <a:avLst/>
                        </a:prstGeom>
                        <a:noFill/>
                        <a:ln>
                          <a:noFill/>
                        </a:ln>
                        <a:effectLst/>
                      </wps:spPr>
                      <wps:txbx>
                        <w:txbxContent>
                          <w:p>
                            <w:pPr>
                              <w:jc w:val="distribute"/>
                              <w:rPr>
                                <w:rFonts w:hint="eastAsia" w:ascii="方正小标宋简体" w:eastAsia="方正小标宋简体"/>
                                <w:color w:val="FF0000"/>
                                <w:w w:val="66"/>
                                <w:sz w:val="96"/>
                                <w:szCs w:val="96"/>
                              </w:rPr>
                            </w:pPr>
                            <w:r>
                              <w:rPr>
                                <w:rFonts w:hint="eastAsia" w:ascii="方正小标宋简体" w:eastAsia="方正小标宋简体"/>
                                <w:color w:val="FF0000"/>
                                <w:w w:val="66"/>
                                <w:sz w:val="96"/>
                                <w:szCs w:val="96"/>
                              </w:rPr>
                              <w:t>泉州台商投资区管理委员会文件</w:t>
                            </w:r>
                          </w:p>
                        </w:txbxContent>
                      </wps:txbx>
                      <wps:bodyPr vert="horz" wrap="square" anchor="t" anchorCtr="0" upright="1"/>
                    </wps:wsp>
                  </a:graphicData>
                </a:graphic>
              </wp:anchor>
            </w:drawing>
          </mc:Choice>
          <mc:Fallback>
            <w:pict>
              <v:shape id="文本框 8" o:spid="_x0000_s1026" o:spt="202" type="#_x0000_t202" style="position:absolute;left:0pt;margin-left:-7.6pt;margin-top:45.75pt;height:78pt;width:456.05pt;z-index:251660288;mso-width-relative:page;mso-height-relative:page;" filled="f" stroked="f" coordsize="21600,21600" o:gfxdata="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">
                <v:fill on="f" focussize="0,0"/>
                <v:stroke on="f"/>
                <v:imagedata o:title=""/>
                <o:lock v:ext="edit" aspectratio="f"/>
                <v:textbox>
                  <w:txbxContent>
                    <w:p>
                      <w:pPr>
                        <w:jc w:val="distribute"/>
                        <w:rPr>
                          <w:rFonts w:hint="eastAsia" w:ascii="方正小标宋简体" w:eastAsia="方正小标宋简体"/>
                          <w:color w:val="FF0000"/>
                          <w:w w:val="66"/>
                          <w:sz w:val="96"/>
                          <w:szCs w:val="96"/>
                        </w:rPr>
                      </w:pPr>
                      <w:r>
                        <w:rPr>
                          <w:rFonts w:hint="eastAsia" w:ascii="方正小标宋简体" w:eastAsia="方正小标宋简体"/>
                          <w:color w:val="FF0000"/>
                          <w:w w:val="66"/>
                          <w:sz w:val="96"/>
                          <w:szCs w:val="96"/>
                        </w:rPr>
                        <w:t>泉州台商投资区管理委员会文件</w:t>
                      </w:r>
                    </w:p>
                  </w:txbxContent>
                </v:textbox>
              </v:shape>
            </w:pict>
          </mc:Fallback>
        </mc:AlternateContent>
      </w:r>
    </w:p>
    <w:p>
      <w:pPr>
        <w:rPr>
          <w:rFonts w:ascii="方正小标宋简体" w:eastAsia="方正小标宋简体"/>
          <w:sz w:val="76"/>
          <w:szCs w:val="76"/>
        </w:rPr>
      </w:pPr>
    </w:p>
    <w:p>
      <w:pPr>
        <w:tabs>
          <w:tab w:val="left" w:pos="2880"/>
        </w:tabs>
        <w:spacing w:line="580" w:lineRule="exact"/>
        <w:rPr>
          <w:rFonts w:ascii="方正小标宋简体" w:eastAsia="方正小标宋简体"/>
          <w:sz w:val="76"/>
          <w:szCs w:val="76"/>
        </w:rPr>
      </w:pPr>
      <w:r>
        <w:rPr>
          <w:rFonts w:hint="eastAsia" w:ascii="方正小标宋简体" w:eastAsia="方正小标宋简体"/>
          <w:color w:val="FF0000"/>
          <w:sz w:val="76"/>
          <w:szCs w:val="76"/>
        </w:rPr>
        <mc:AlternateContent>
          <mc:Choice Requires="wps">
            <w:drawing>
              <wp:anchor distT="0" distB="0" distL="114300" distR="114300" simplePos="0" relativeHeight="251659264" behindDoc="0" locked="0" layoutInCell="1" allowOverlap="1">
                <wp:simplePos x="0" y="0"/>
                <wp:positionH relativeFrom="column">
                  <wp:posOffset>6985</wp:posOffset>
                </wp:positionH>
                <wp:positionV relativeFrom="paragraph">
                  <wp:posOffset>931545</wp:posOffset>
                </wp:positionV>
                <wp:extent cx="5609590" cy="0"/>
                <wp:effectExtent l="0" t="17780" r="10160" b="20320"/>
                <wp:wrapNone/>
                <wp:docPr id="1" name="直线 4"/>
                <wp:cNvGraphicFramePr/>
                <a:graphic xmlns:a="http://schemas.openxmlformats.org/drawingml/2006/main">
                  <a:graphicData uri="http://schemas.microsoft.com/office/word/2010/wordprocessingShape">
                    <wps:wsp>
                      <wps:cNvCnPr/>
                      <wps:spPr>
                        <a:xfrm>
                          <a:off x="0" y="0"/>
                          <a:ext cx="5609590" cy="0"/>
                        </a:xfrm>
                        <a:prstGeom prst="line">
                          <a:avLst/>
                        </a:prstGeom>
                        <a:ln w="35560" cap="flat" cmpd="sng">
                          <a:solidFill>
                            <a:srgbClr val="FF0000"/>
                          </a:solidFill>
                          <a:prstDash val="solid"/>
                          <a:headEnd type="none" w="med" len="med"/>
                          <a:tailEnd type="none" w="med" len="med"/>
                        </a:ln>
                        <a:effectLst/>
                      </wps:spPr>
                      <wps:bodyPr upright="1"/>
                    </wps:wsp>
                  </a:graphicData>
                </a:graphic>
              </wp:anchor>
            </w:drawing>
          </mc:Choice>
          <mc:Fallback>
            <w:pict>
              <v:line id="直线 4" o:spid="_x0000_s1026" o:spt="20" style="position:absolute;left:0pt;margin-left:0.55pt;margin-top:73.35pt;height:0pt;width:441.7pt;z-index:251659264;mso-width-relative:page;mso-height-relative:page;" filled="f" stroked="t" coordsize="21600,21600" o:gfxdata="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">
                <v:fill on="f" focussize="0,0"/>
                <v:stroke weight="2.8pt" color="#FF0000" joinstyle="round"/>
                <v:imagedata o:title=""/>
                <o:lock v:ext="edit" aspectratio="f"/>
              </v:line>
            </w:pict>
          </mc:Fallback>
        </mc:AlternateContent>
      </w:r>
      <w:r>
        <w:rPr>
          <w:rFonts w:ascii="方正小标宋简体" w:eastAsia="方正小标宋简体"/>
          <w:sz w:val="76"/>
          <w:szCs w:val="76"/>
        </w:rPr>
        <w:tab/>
      </w:r>
    </w:p>
    <w:p>
      <w:pPr>
        <w:keepNext w:val="0"/>
        <w:keepLines w:val="0"/>
        <w:pageBreakBefore w:val="0"/>
        <w:widowControl w:val="0"/>
        <w:kinsoku/>
        <w:wordWrap/>
        <w:overflowPunct/>
        <w:topLinePunct w:val="0"/>
        <w:autoSpaceDE/>
        <w:autoSpaceDN/>
        <w:bidi w:val="0"/>
        <w:adjustRightInd/>
        <w:snapToGrid/>
        <w:spacing w:line="580" w:lineRule="exact"/>
        <w:ind w:left="315" w:leftChars="150" w:right="315" w:rightChars="150"/>
        <w:jc w:val="center"/>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泉台管〔202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w:t>
      </w:r>
      <w:r>
        <w:rPr>
          <w:rFonts w:hint="eastAsia" w:ascii="Times New Roman" w:hAnsi="Times New Roman" w:cs="Times New Roman"/>
          <w:sz w:val="32"/>
          <w:szCs w:val="32"/>
          <w:lang w:val="en-US" w:eastAsia="zh-CN"/>
        </w:rPr>
        <w:t>52</w:t>
      </w:r>
      <w:r>
        <w:rPr>
          <w:rFonts w:hint="default" w:ascii="Times New Roman" w:hAnsi="Times New Roman" w:eastAsia="仿宋_GB2312" w:cs="Times New Roman"/>
          <w:sz w:val="32"/>
          <w:szCs w:val="32"/>
        </w:rPr>
        <w:t>号</w:t>
      </w:r>
    </w:p>
    <w:p>
      <w:pPr>
        <w:keepNext w:val="0"/>
        <w:keepLines w:val="0"/>
        <w:pageBreakBefore w:val="0"/>
        <w:widowControl w:val="0"/>
        <w:tabs>
          <w:tab w:val="left" w:pos="2985"/>
        </w:tabs>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sz w:val="32"/>
          <w:szCs w:val="32"/>
        </w:rPr>
      </w:pPr>
    </w:p>
    <w:p>
      <w:pPr>
        <w:pStyle w:val="2"/>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rPr>
      </w:pPr>
    </w:p>
    <w:p>
      <w:pPr>
        <w:keepNext w:val="0"/>
        <w:keepLines w:val="0"/>
        <w:pageBreakBefore w:val="0"/>
        <w:widowControl w:val="0"/>
        <w:kinsoku/>
        <w:wordWrap/>
        <w:overflowPunct/>
        <w:topLinePunct w:val="0"/>
        <w:autoSpaceDE w:val="0"/>
        <w:autoSpaceDN w:val="0"/>
        <w:bidi w:val="0"/>
        <w:adjustRightInd w:val="0"/>
        <w:snapToGrid/>
        <w:spacing w:line="500" w:lineRule="exact"/>
        <w:ind w:firstLine="0" w:firstLineChars="0"/>
        <w:jc w:val="center"/>
        <w:textAlignment w:val="auto"/>
        <w:rPr>
          <w:rFonts w:hint="default" w:ascii="Times New Roman" w:hAnsi="Times New Roman" w:eastAsia="方正小标宋简体" w:cs="Times New Roman"/>
          <w:bCs/>
          <w:spacing w:val="0"/>
          <w:sz w:val="44"/>
          <w:szCs w:val="44"/>
        </w:rPr>
      </w:pPr>
      <w:r>
        <w:rPr>
          <w:rFonts w:hint="default" w:ascii="Times New Roman" w:hAnsi="Times New Roman" w:eastAsia="方正小标宋简体" w:cs="Times New Roman"/>
          <w:bCs/>
          <w:spacing w:val="0"/>
          <w:sz w:val="44"/>
          <w:szCs w:val="44"/>
        </w:rPr>
        <w:t>泉州台商投资区管</w:t>
      </w:r>
      <w:r>
        <w:rPr>
          <w:rFonts w:hint="default" w:ascii="Times New Roman" w:hAnsi="Times New Roman" w:eastAsia="方正小标宋简体" w:cs="Times New Roman"/>
          <w:bCs/>
          <w:spacing w:val="0"/>
          <w:sz w:val="44"/>
          <w:szCs w:val="44"/>
          <w:lang w:eastAsia="zh-CN"/>
        </w:rPr>
        <w:t>理</w:t>
      </w:r>
      <w:r>
        <w:rPr>
          <w:rFonts w:hint="default" w:ascii="Times New Roman" w:hAnsi="Times New Roman" w:eastAsia="方正小标宋简体" w:cs="Times New Roman"/>
          <w:bCs/>
          <w:spacing w:val="0"/>
          <w:sz w:val="44"/>
          <w:szCs w:val="44"/>
        </w:rPr>
        <w:t>委</w:t>
      </w:r>
      <w:r>
        <w:rPr>
          <w:rFonts w:hint="default" w:ascii="Times New Roman" w:hAnsi="Times New Roman" w:eastAsia="方正小标宋简体" w:cs="Times New Roman"/>
          <w:bCs/>
          <w:spacing w:val="0"/>
          <w:sz w:val="44"/>
          <w:szCs w:val="44"/>
          <w:lang w:eastAsia="zh-CN"/>
        </w:rPr>
        <w:t>员</w:t>
      </w:r>
      <w:r>
        <w:rPr>
          <w:rFonts w:hint="default" w:ascii="Times New Roman" w:hAnsi="Times New Roman" w:eastAsia="方正小标宋简体" w:cs="Times New Roman"/>
          <w:bCs/>
          <w:spacing w:val="0"/>
          <w:sz w:val="44"/>
          <w:szCs w:val="44"/>
        </w:rPr>
        <w:t>会关于</w:t>
      </w:r>
    </w:p>
    <w:p>
      <w:pPr>
        <w:keepNext w:val="0"/>
        <w:keepLines w:val="0"/>
        <w:pageBreakBefore w:val="0"/>
        <w:widowControl w:val="0"/>
        <w:kinsoku/>
        <w:wordWrap/>
        <w:overflowPunct/>
        <w:topLinePunct w:val="0"/>
        <w:autoSpaceDE w:val="0"/>
        <w:autoSpaceDN w:val="0"/>
        <w:bidi w:val="0"/>
        <w:adjustRightInd w:val="0"/>
        <w:snapToGrid/>
        <w:spacing w:line="500" w:lineRule="exact"/>
        <w:ind w:firstLine="0" w:firstLineChars="0"/>
        <w:jc w:val="center"/>
        <w:textAlignment w:val="auto"/>
        <w:rPr>
          <w:rStyle w:val="11"/>
          <w:rFonts w:hint="default" w:ascii="Times New Roman" w:hAnsi="Times New Roman" w:eastAsia="方正小标宋简体" w:cs="Times New Roman"/>
          <w:b w:val="0"/>
          <w:bCs/>
          <w:i w:val="0"/>
          <w:caps w:val="0"/>
          <w:spacing w:val="0"/>
          <w:w w:val="100"/>
          <w:kern w:val="0"/>
          <w:sz w:val="44"/>
          <w:szCs w:val="44"/>
          <w:lang w:val="en-US" w:eastAsia="zh-CN" w:bidi="ar-SA"/>
        </w:rPr>
      </w:pPr>
      <w:r>
        <w:rPr>
          <w:rStyle w:val="11"/>
          <w:rFonts w:hint="default" w:ascii="Times New Roman" w:hAnsi="Times New Roman" w:eastAsia="方正小标宋简体" w:cs="Times New Roman"/>
          <w:b w:val="0"/>
          <w:bCs/>
          <w:i w:val="0"/>
          <w:caps w:val="0"/>
          <w:spacing w:val="0"/>
          <w:w w:val="100"/>
          <w:kern w:val="0"/>
          <w:sz w:val="44"/>
          <w:szCs w:val="44"/>
          <w:lang w:val="en-US" w:eastAsia="zh-CN" w:bidi="ar-SA"/>
        </w:rPr>
        <w:t>泉州台商投资区凤林花苑（二期）安置项目</w:t>
      </w:r>
    </w:p>
    <w:p>
      <w:pPr>
        <w:keepNext w:val="0"/>
        <w:keepLines w:val="0"/>
        <w:pageBreakBefore w:val="0"/>
        <w:widowControl w:val="0"/>
        <w:kinsoku/>
        <w:wordWrap/>
        <w:overflowPunct/>
        <w:topLinePunct w:val="0"/>
        <w:autoSpaceDE w:val="0"/>
        <w:autoSpaceDN w:val="0"/>
        <w:bidi w:val="0"/>
        <w:adjustRightInd w:val="0"/>
        <w:snapToGrid/>
        <w:spacing w:line="500" w:lineRule="exact"/>
        <w:ind w:firstLine="0" w:firstLineChars="0"/>
        <w:jc w:val="center"/>
        <w:textAlignment w:val="auto"/>
        <w:rPr>
          <w:rStyle w:val="11"/>
          <w:rFonts w:hint="default" w:ascii="Times New Roman" w:hAnsi="Times New Roman" w:eastAsia="方正小标宋简体" w:cs="Times New Roman"/>
          <w:b w:val="0"/>
          <w:bCs/>
          <w:i w:val="0"/>
          <w:caps w:val="0"/>
          <w:spacing w:val="0"/>
          <w:w w:val="100"/>
          <w:kern w:val="0"/>
          <w:sz w:val="44"/>
          <w:szCs w:val="44"/>
          <w:lang w:val="en-US" w:eastAsia="zh-CN" w:bidi="ar-SA"/>
        </w:rPr>
      </w:pPr>
      <w:r>
        <w:rPr>
          <w:rStyle w:val="11"/>
          <w:rFonts w:hint="default" w:ascii="Times New Roman" w:hAnsi="Times New Roman" w:eastAsia="方正小标宋简体" w:cs="Times New Roman"/>
          <w:b w:val="0"/>
          <w:bCs/>
          <w:i w:val="0"/>
          <w:caps w:val="0"/>
          <w:spacing w:val="0"/>
          <w:w w:val="100"/>
          <w:kern w:val="0"/>
          <w:sz w:val="44"/>
          <w:szCs w:val="44"/>
          <w:lang w:val="en-US" w:eastAsia="zh-CN" w:bidi="ar-SA"/>
        </w:rPr>
        <w:t>回迁选房安置实施办法的批复</w:t>
      </w:r>
    </w:p>
    <w:p>
      <w:pPr>
        <w:keepNext w:val="0"/>
        <w:keepLines w:val="0"/>
        <w:pageBreakBefore w:val="0"/>
        <w:widowControl w:val="0"/>
        <w:kinsoku/>
        <w:overflowPunct/>
        <w:topLinePunct w:val="0"/>
        <w:bidi w:val="0"/>
        <w:snapToGrid/>
        <w:spacing w:line="500" w:lineRule="exact"/>
        <w:jc w:val="both"/>
        <w:textAlignment w:val="auto"/>
        <w:rPr>
          <w:rFonts w:hint="default" w:ascii="Times New Roman" w:hAnsi="Times New Roman" w:cs="Times New Roman"/>
          <w:b/>
          <w:sz w:val="36"/>
          <w:szCs w:val="36"/>
        </w:rPr>
      </w:pPr>
    </w:p>
    <w:p>
      <w:pPr>
        <w:keepNext w:val="0"/>
        <w:keepLines w:val="0"/>
        <w:pageBreakBefore w:val="0"/>
        <w:widowControl w:val="0"/>
        <w:kinsoku/>
        <w:wordWrap w:val="0"/>
        <w:overflowPunct/>
        <w:topLinePunct w:val="0"/>
        <w:bidi w:val="0"/>
        <w:snapToGrid/>
        <w:spacing w:line="500" w:lineRule="exact"/>
        <w:jc w:val="both"/>
        <w:textAlignment w:val="auto"/>
        <w:rPr>
          <w:rFonts w:hint="default"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val="en-US" w:eastAsia="zh-CN"/>
        </w:rPr>
        <w:t>泉州台商投资区</w:t>
      </w:r>
      <w:r>
        <w:rPr>
          <w:rFonts w:hint="default" w:ascii="Times New Roman" w:hAnsi="Times New Roman" w:eastAsia="仿宋_GB2312" w:cs="Times New Roman"/>
          <w:color w:val="000000"/>
          <w:kern w:val="0"/>
          <w:sz w:val="32"/>
          <w:szCs w:val="32"/>
          <w:lang w:val="en-US" w:eastAsia="zh-CN"/>
        </w:rPr>
        <w:t>东园片区项目土地房屋征收拆迁指挥部</w:t>
      </w:r>
      <w:r>
        <w:rPr>
          <w:rFonts w:hint="default" w:ascii="Times New Roman" w:hAnsi="Times New Roman" w:eastAsia="仿宋_GB2312" w:cs="Times New Roman"/>
          <w:color w:val="000000"/>
          <w:kern w:val="0"/>
          <w:sz w:val="32"/>
          <w:szCs w:val="32"/>
        </w:rPr>
        <w:t>：</w:t>
      </w:r>
    </w:p>
    <w:p>
      <w:pPr>
        <w:keepNext w:val="0"/>
        <w:keepLines w:val="0"/>
        <w:pageBreakBefore w:val="0"/>
        <w:widowControl w:val="0"/>
        <w:kinsoku/>
        <w:overflowPunct/>
        <w:topLinePunct w:val="0"/>
        <w:autoSpaceDE w:val="0"/>
        <w:autoSpaceDN w:val="0"/>
        <w:bidi w:val="0"/>
        <w:adjustRightInd w:val="0"/>
        <w:snapToGrid/>
        <w:spacing w:line="500" w:lineRule="exact"/>
        <w:ind w:firstLine="640" w:firstLineChars="200"/>
        <w:jc w:val="left"/>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你</w:t>
      </w:r>
      <w:r>
        <w:rPr>
          <w:rFonts w:hint="default" w:ascii="Times New Roman" w:hAnsi="Times New Roman" w:eastAsia="仿宋_GB2312" w:cs="Times New Roman"/>
          <w:color w:val="000000"/>
          <w:kern w:val="0"/>
          <w:sz w:val="32"/>
          <w:szCs w:val="32"/>
          <w:lang w:eastAsia="zh-CN"/>
        </w:rPr>
        <w:t>部报来的《</w:t>
      </w:r>
      <w:r>
        <w:rPr>
          <w:rFonts w:hint="default" w:ascii="Times New Roman" w:hAnsi="Times New Roman" w:eastAsia="仿宋_GB2312" w:cs="Times New Roman"/>
          <w:color w:val="000000"/>
          <w:kern w:val="0"/>
          <w:sz w:val="32"/>
          <w:szCs w:val="32"/>
          <w:lang w:val="en-US" w:eastAsia="zh-CN"/>
        </w:rPr>
        <w:t>东园片区项目土地房屋征收拆迁指挥部关于泉州台商投资区凤林花苑（二期）安置项目回迁选房安置实施办法的请示</w:t>
      </w:r>
      <w:r>
        <w:rPr>
          <w:rFonts w:hint="default" w:ascii="Times New Roman" w:hAnsi="Times New Roman" w:eastAsia="仿宋_GB2312" w:cs="Times New Roman"/>
          <w:color w:val="000000"/>
          <w:kern w:val="0"/>
          <w:sz w:val="32"/>
          <w:szCs w:val="32"/>
          <w:lang w:eastAsia="zh-CN"/>
        </w:rPr>
        <w:t>》（</w:t>
      </w:r>
      <w:r>
        <w:rPr>
          <w:rFonts w:hint="default" w:ascii="Times New Roman" w:hAnsi="Times New Roman" w:eastAsia="仿宋_GB2312" w:cs="Times New Roman"/>
          <w:sz w:val="32"/>
          <w:szCs w:val="32"/>
        </w:rPr>
        <w:t>泉台</w:t>
      </w:r>
      <w:r>
        <w:rPr>
          <w:rFonts w:hint="default" w:ascii="Times New Roman" w:hAnsi="Times New Roman" w:eastAsia="仿宋_GB2312" w:cs="Times New Roman"/>
          <w:sz w:val="32"/>
          <w:szCs w:val="32"/>
          <w:lang w:eastAsia="zh-CN"/>
        </w:rPr>
        <w:t>东园征指</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2024</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号</w:t>
      </w:r>
      <w:r>
        <w:rPr>
          <w:rFonts w:hint="default" w:ascii="Times New Roman" w:hAnsi="Times New Roman" w:eastAsia="仿宋_GB2312" w:cs="Times New Roman"/>
          <w:color w:val="000000"/>
          <w:kern w:val="0"/>
          <w:sz w:val="32"/>
          <w:szCs w:val="32"/>
          <w:lang w:eastAsia="zh-CN"/>
        </w:rPr>
        <w:t>）</w:t>
      </w:r>
      <w:r>
        <w:rPr>
          <w:rFonts w:hint="default" w:ascii="Times New Roman" w:hAnsi="Times New Roman" w:eastAsia="仿宋_GB2312" w:cs="Times New Roman"/>
          <w:color w:val="000000"/>
          <w:kern w:val="0"/>
          <w:sz w:val="32"/>
          <w:szCs w:val="32"/>
        </w:rPr>
        <w:t>收悉</w:t>
      </w:r>
      <w:r>
        <w:rPr>
          <w:rFonts w:hint="default" w:ascii="Times New Roman" w:hAnsi="Times New Roman" w:eastAsia="仿宋_GB2312" w:cs="Times New Roman"/>
          <w:color w:val="000000"/>
          <w:kern w:val="0"/>
          <w:sz w:val="32"/>
          <w:szCs w:val="32"/>
          <w:lang w:eastAsia="zh-CN"/>
        </w:rPr>
        <w:t>。</w:t>
      </w:r>
      <w:r>
        <w:rPr>
          <w:rFonts w:hint="default" w:ascii="Times New Roman" w:hAnsi="Times New Roman" w:eastAsia="仿宋_GB2312" w:cs="Times New Roman"/>
          <w:color w:val="000000"/>
          <w:kern w:val="0"/>
          <w:sz w:val="32"/>
          <w:szCs w:val="32"/>
        </w:rPr>
        <w:t>经研究，原则同意《</w:t>
      </w:r>
      <w:r>
        <w:rPr>
          <w:rFonts w:hint="default" w:ascii="Times New Roman" w:hAnsi="Times New Roman" w:eastAsia="仿宋_GB2312" w:cs="Times New Roman"/>
          <w:color w:val="000000"/>
          <w:kern w:val="0"/>
          <w:sz w:val="32"/>
          <w:szCs w:val="32"/>
          <w:lang w:val="en-US" w:eastAsia="zh-CN"/>
        </w:rPr>
        <w:t>泉州台商投资区凤林花苑（二期）安置项目回迁选房安置实施办法</w:t>
      </w:r>
      <w:r>
        <w:rPr>
          <w:rFonts w:hint="default" w:ascii="Times New Roman" w:hAnsi="Times New Roman" w:eastAsia="仿宋_GB2312" w:cs="Times New Roman"/>
          <w:color w:val="000000"/>
          <w:kern w:val="0"/>
          <w:sz w:val="32"/>
          <w:szCs w:val="32"/>
        </w:rPr>
        <w:t>》，请你</w:t>
      </w:r>
      <w:r>
        <w:rPr>
          <w:rFonts w:hint="default" w:ascii="Times New Roman" w:hAnsi="Times New Roman" w:eastAsia="仿宋_GB2312" w:cs="Times New Roman"/>
          <w:color w:val="000000"/>
          <w:kern w:val="0"/>
          <w:sz w:val="32"/>
          <w:szCs w:val="32"/>
          <w:lang w:eastAsia="zh-CN"/>
        </w:rPr>
        <w:t>部</w:t>
      </w:r>
      <w:r>
        <w:rPr>
          <w:rFonts w:hint="default" w:ascii="Times New Roman" w:hAnsi="Times New Roman" w:eastAsia="仿宋_GB2312" w:cs="Times New Roman"/>
          <w:color w:val="000000"/>
          <w:kern w:val="0"/>
          <w:sz w:val="32"/>
          <w:szCs w:val="32"/>
        </w:rPr>
        <w:t>根据实施办法的有关规定，认真组织实施。</w:t>
      </w:r>
    </w:p>
    <w:p>
      <w:pPr>
        <w:keepNext w:val="0"/>
        <w:keepLines w:val="0"/>
        <w:pageBreakBefore w:val="0"/>
        <w:widowControl w:val="0"/>
        <w:kinsoku/>
        <w:overflowPunct/>
        <w:topLinePunct w:val="0"/>
        <w:autoSpaceDE w:val="0"/>
        <w:autoSpaceDN w:val="0"/>
        <w:bidi w:val="0"/>
        <w:adjustRightInd w:val="0"/>
        <w:snapToGrid/>
        <w:spacing w:line="500" w:lineRule="exact"/>
        <w:ind w:firstLine="640" w:firstLineChars="200"/>
        <w:jc w:val="left"/>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rPr>
        <w:t>此复。</w:t>
      </w:r>
    </w:p>
    <w:p>
      <w:pPr>
        <w:keepNext w:val="0"/>
        <w:keepLines w:val="0"/>
        <w:pageBreakBefore w:val="0"/>
        <w:widowControl w:val="0"/>
        <w:kinsoku/>
        <w:overflowPunct/>
        <w:topLinePunct w:val="0"/>
        <w:bidi w:val="0"/>
        <w:snapToGrid/>
        <w:spacing w:line="500" w:lineRule="exact"/>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overflowPunct/>
        <w:topLinePunct w:val="0"/>
        <w:bidi w:val="0"/>
        <w:snapToGrid/>
        <w:spacing w:line="500" w:lineRule="exact"/>
        <w:ind w:firstLine="3840" w:firstLineChars="1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泉州台商投资区管理委员会</w:t>
      </w:r>
    </w:p>
    <w:p>
      <w:pPr>
        <w:keepNext w:val="0"/>
        <w:keepLines w:val="0"/>
        <w:pageBreakBefore w:val="0"/>
        <w:widowControl w:val="0"/>
        <w:kinsoku/>
        <w:overflowPunct/>
        <w:topLinePunct w:val="0"/>
        <w:bidi w:val="0"/>
        <w:snapToGrid/>
        <w:spacing w:line="500" w:lineRule="exact"/>
        <w:ind w:firstLine="960" w:firstLineChars="3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2024年</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30</w:t>
      </w:r>
      <w:r>
        <w:rPr>
          <w:rFonts w:hint="default" w:ascii="Times New Roman" w:hAnsi="Times New Roman" w:eastAsia="仿宋_GB2312" w:cs="Times New Roman"/>
          <w:sz w:val="32"/>
          <w:szCs w:val="32"/>
          <w:lang w:val="en-US" w:eastAsia="zh-CN"/>
        </w:rPr>
        <w:t>日</w:t>
      </w:r>
    </w:p>
    <w:p>
      <w:pPr>
        <w:pStyle w:val="2"/>
        <w:keepNext w:val="0"/>
        <w:keepLines w:val="0"/>
        <w:pageBreakBefore w:val="0"/>
        <w:widowControl w:val="0"/>
        <w:kinsoku/>
        <w:overflowPunct/>
        <w:topLinePunct w:val="0"/>
        <w:bidi w:val="0"/>
        <w:snapToGrid/>
        <w:spacing w:line="5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（此件主动公开）</w:t>
      </w:r>
    </w:p>
    <w:p>
      <w:pPr>
        <w:pStyle w:val="2"/>
        <w:keepNext w:val="0"/>
        <w:keepLines w:val="0"/>
        <w:pageBreakBefore w:val="0"/>
        <w:widowControl w:val="0"/>
        <w:kinsoku/>
        <w:overflowPunct/>
        <w:topLinePunct w:val="0"/>
        <w:bidi w:val="0"/>
        <w:snapToGrid/>
        <w:spacing w:line="500" w:lineRule="exact"/>
        <w:ind w:firstLine="640" w:firstLineChars="200"/>
        <w:textAlignment w:val="auto"/>
        <w:rPr>
          <w:rFonts w:hint="eastAsia" w:ascii="Times New Roman" w:hAnsi="Times New Roman" w:eastAsia="仿宋_GB2312" w:cs="Times New Roman"/>
          <w:sz w:val="32"/>
          <w:szCs w:val="32"/>
          <w:lang w:val="en-US" w:eastAsia="zh-CN"/>
        </w:rPr>
      </w:pPr>
    </w:p>
    <w:p>
      <w:pPr>
        <w:pStyle w:val="2"/>
        <w:keepNext w:val="0"/>
        <w:keepLines w:val="0"/>
        <w:pageBreakBefore w:val="0"/>
        <w:widowControl w:val="0"/>
        <w:kinsoku/>
        <w:overflowPunct/>
        <w:topLinePunct w:val="0"/>
        <w:bidi w:val="0"/>
        <w:snapToGrid/>
        <w:spacing w:line="500" w:lineRule="exact"/>
        <w:ind w:firstLine="640" w:firstLineChars="200"/>
        <w:textAlignment w:val="auto"/>
        <w:rPr>
          <w:rFonts w:hint="eastAsia" w:ascii="Times New Roman" w:hAnsi="Times New Roman" w:eastAsia="仿宋_GB2312" w:cs="Times New Roman"/>
          <w:sz w:val="32"/>
          <w:szCs w:val="32"/>
          <w:lang w:val="en-US" w:eastAsia="zh-CN"/>
        </w:rPr>
      </w:pPr>
    </w:p>
    <w:p>
      <w:pPr>
        <w:pStyle w:val="2"/>
        <w:keepNext w:val="0"/>
        <w:keepLines w:val="0"/>
        <w:pageBreakBefore w:val="0"/>
        <w:widowControl w:val="0"/>
        <w:kinsoku/>
        <w:overflowPunct/>
        <w:topLinePunct w:val="0"/>
        <w:bidi w:val="0"/>
        <w:snapToGrid/>
        <w:spacing w:line="500" w:lineRule="exact"/>
        <w:ind w:firstLine="640" w:firstLineChars="200"/>
        <w:textAlignment w:val="auto"/>
        <w:rPr>
          <w:rFonts w:hint="eastAsia" w:ascii="Times New Roman" w:hAnsi="Times New Roman" w:eastAsia="仿宋_GB2312" w:cs="Times New Roman"/>
          <w:sz w:val="32"/>
          <w:szCs w:val="32"/>
          <w:lang w:val="en-US" w:eastAsia="zh-CN"/>
        </w:rPr>
      </w:pPr>
    </w:p>
    <w:p>
      <w:pPr>
        <w:pStyle w:val="2"/>
        <w:keepNext w:val="0"/>
        <w:keepLines w:val="0"/>
        <w:pageBreakBefore w:val="0"/>
        <w:widowControl w:val="0"/>
        <w:kinsoku/>
        <w:overflowPunct/>
        <w:topLinePunct w:val="0"/>
        <w:bidi w:val="0"/>
        <w:snapToGrid/>
        <w:spacing w:line="500" w:lineRule="exact"/>
        <w:ind w:firstLine="640" w:firstLineChars="200"/>
        <w:textAlignment w:val="auto"/>
        <w:rPr>
          <w:rFonts w:hint="eastAsia" w:ascii="Times New Roman" w:hAnsi="Times New Roman" w:eastAsia="仿宋_GB2312" w:cs="Times New Roman"/>
          <w:sz w:val="32"/>
          <w:szCs w:val="32"/>
          <w:lang w:val="en-US" w:eastAsia="zh-CN"/>
        </w:rPr>
      </w:pPr>
    </w:p>
    <w:p>
      <w:pPr>
        <w:pStyle w:val="2"/>
        <w:keepNext w:val="0"/>
        <w:keepLines w:val="0"/>
        <w:pageBreakBefore w:val="0"/>
        <w:widowControl w:val="0"/>
        <w:kinsoku/>
        <w:overflowPunct/>
        <w:topLinePunct w:val="0"/>
        <w:bidi w:val="0"/>
        <w:snapToGrid/>
        <w:spacing w:line="500" w:lineRule="exact"/>
        <w:ind w:firstLine="640" w:firstLineChars="200"/>
        <w:textAlignment w:val="auto"/>
        <w:rPr>
          <w:rFonts w:hint="eastAsia" w:ascii="Times New Roman" w:hAnsi="Times New Roman" w:eastAsia="仿宋_GB2312" w:cs="Times New Roman"/>
          <w:sz w:val="32"/>
          <w:szCs w:val="32"/>
          <w:lang w:val="en-US" w:eastAsia="zh-CN"/>
        </w:rPr>
      </w:pPr>
    </w:p>
    <w:p>
      <w:pPr>
        <w:pStyle w:val="2"/>
        <w:keepNext w:val="0"/>
        <w:keepLines w:val="0"/>
        <w:pageBreakBefore w:val="0"/>
        <w:widowControl w:val="0"/>
        <w:kinsoku/>
        <w:overflowPunct/>
        <w:topLinePunct w:val="0"/>
        <w:bidi w:val="0"/>
        <w:snapToGrid/>
        <w:spacing w:line="500" w:lineRule="exact"/>
        <w:ind w:firstLine="640" w:firstLineChars="200"/>
        <w:textAlignment w:val="auto"/>
        <w:rPr>
          <w:rFonts w:hint="default" w:ascii="Times New Roman" w:hAnsi="Times New Roman" w:eastAsia="仿宋_GB2312" w:cs="Times New Roman"/>
          <w:sz w:val="32"/>
          <w:szCs w:val="32"/>
          <w:lang w:val="en-US" w:eastAsia="zh-CN"/>
        </w:rPr>
      </w:pPr>
    </w:p>
    <w:p>
      <w:pPr>
        <w:ind w:firstLine="960" w:firstLineChars="300"/>
        <w:rPr>
          <w:rFonts w:hint="default" w:ascii="Times New Roman" w:hAnsi="Times New Roman" w:eastAsia="仿宋_GB2312" w:cs="Times New Roman"/>
          <w:sz w:val="32"/>
          <w:szCs w:val="32"/>
          <w:lang w:val="en-US" w:eastAsia="zh-CN"/>
        </w:rPr>
      </w:pPr>
    </w:p>
    <w:p>
      <w:pPr>
        <w:ind w:firstLine="960" w:firstLineChars="300"/>
        <w:rPr>
          <w:rFonts w:hint="default" w:ascii="Times New Roman" w:hAnsi="Times New Roman" w:eastAsia="仿宋_GB2312" w:cs="Times New Roman"/>
          <w:sz w:val="32"/>
          <w:szCs w:val="32"/>
          <w:lang w:val="en-US" w:eastAsia="zh-CN"/>
        </w:rPr>
      </w:pPr>
    </w:p>
    <w:p>
      <w:pPr>
        <w:ind w:firstLine="960" w:firstLineChars="300"/>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bookmarkStart w:id="0" w:name="_GoBack"/>
      <w:bookmarkEnd w:id="0"/>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仿宋_GB2312" w:cs="Times New Roman"/>
          <w:sz w:val="32"/>
          <w:szCs w:val="32"/>
          <w:lang w:eastAsia="zh-CN"/>
        </w:rPr>
      </w:pPr>
    </w:p>
    <w:p>
      <w:pPr>
        <w:keepNext w:val="0"/>
        <w:keepLines w:val="0"/>
        <w:pageBreakBefore w:val="0"/>
        <w:widowControl w:val="0"/>
        <w:tabs>
          <w:tab w:val="left" w:pos="7371"/>
          <w:tab w:val="left" w:pos="7513"/>
        </w:tabs>
        <w:kinsoku/>
        <w:wordWrap/>
        <w:overflowPunct/>
        <w:topLinePunct w:val="0"/>
        <w:autoSpaceDE/>
        <w:autoSpaceDN/>
        <w:bidi w:val="0"/>
        <w:adjustRightInd w:val="0"/>
        <w:snapToGrid w:val="0"/>
        <w:spacing w:line="580" w:lineRule="exact"/>
        <w:ind w:left="210" w:leftChars="100" w:right="210" w:rightChars="100"/>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mc:AlternateContent>
          <mc:Choice Requires="wps">
            <w:drawing>
              <wp:anchor distT="0" distB="0" distL="114300" distR="114300" simplePos="0" relativeHeight="251664384" behindDoc="0" locked="0" layoutInCell="1" allowOverlap="1">
                <wp:simplePos x="0" y="0"/>
                <wp:positionH relativeFrom="column">
                  <wp:posOffset>9525</wp:posOffset>
                </wp:positionH>
                <wp:positionV relativeFrom="paragraph">
                  <wp:posOffset>413385</wp:posOffset>
                </wp:positionV>
                <wp:extent cx="5600700" cy="0"/>
                <wp:effectExtent l="0" t="4445" r="0" b="5080"/>
                <wp:wrapNone/>
                <wp:docPr id="4" name="直线 7"/>
                <wp:cNvGraphicFramePr/>
                <a:graphic xmlns:a="http://schemas.openxmlformats.org/drawingml/2006/main">
                  <a:graphicData uri="http://schemas.microsoft.com/office/word/2010/wordprocessingShape">
                    <wps:wsp>
                      <wps:cNvCnPr/>
                      <wps:spPr>
                        <a:xfrm>
                          <a:off x="0" y="0"/>
                          <a:ext cx="56007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7" o:spid="_x0000_s1026" o:spt="20" style="position:absolute;left:0pt;margin-left:0.75pt;margin-top:32.55pt;height:0pt;width:441pt;z-index:251664384;mso-width-relative:page;mso-height-relative:page;" filled="f" stroked="t" coordsize="21600,21600" o:gfxdata="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">
                <v:fill on="f" focussize="0,0"/>
                <v:stroke color="#000000" joinstyle="round"/>
                <v:imagedata o:title=""/>
                <o:lock v:ext="edit" aspectratio="f"/>
              </v:line>
            </w:pict>
          </mc:Fallback>
        </mc:AlternateContent>
      </w:r>
      <w:r>
        <w:rPr>
          <w:rFonts w:hint="default" w:ascii="Times New Roman" w:hAnsi="Times New Roman" w:eastAsia="仿宋_GB2312" w:cs="Times New Roman"/>
          <w:sz w:val="28"/>
          <w:szCs w:val="28"/>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50800</wp:posOffset>
                </wp:positionV>
                <wp:extent cx="5600700" cy="0"/>
                <wp:effectExtent l="0" t="4445" r="0" b="5080"/>
                <wp:wrapNone/>
                <wp:docPr id="5" name="直线 6"/>
                <wp:cNvGraphicFramePr/>
                <a:graphic xmlns:a="http://schemas.openxmlformats.org/drawingml/2006/main">
                  <a:graphicData uri="http://schemas.microsoft.com/office/word/2010/wordprocessingShape">
                    <wps:wsp>
                      <wps:cNvCnPr/>
                      <wps:spPr>
                        <a:xfrm>
                          <a:off x="0" y="0"/>
                          <a:ext cx="5600700" cy="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6" o:spid="_x0000_s1026" o:spt="20" style="position:absolute;left:0pt;margin-left:0pt;margin-top:4pt;height:0pt;width:441pt;z-index:251663360;mso-width-relative:page;mso-height-relative:page;" filled="f" stroked="t" coordsize="21600,21600" o:gfxdata="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">
                <v:fill on="f" focussize="0,0"/>
                <v:stroke color="#000000" joinstyle="round"/>
                <v:imagedata o:title=""/>
                <o:lock v:ext="edit" aspectratio="f"/>
              </v:line>
            </w:pict>
          </mc:Fallback>
        </mc:AlternateContent>
      </w:r>
      <w:r>
        <w:rPr>
          <w:rFonts w:hint="default" w:ascii="Times New Roman" w:hAnsi="Times New Roman" w:eastAsia="仿宋_GB2312" w:cs="Times New Roman"/>
          <w:sz w:val="28"/>
          <w:szCs w:val="28"/>
        </w:rPr>
        <w:t xml:space="preserve">泉州台商投资区管委会办公室   </w:t>
      </w: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     </w:t>
      </w: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   202</w:t>
      </w:r>
      <w:r>
        <w:rPr>
          <w:rFonts w:hint="eastAsia" w:ascii="Times New Roman" w:hAnsi="Times New Roman" w:eastAsia="仿宋_GB2312" w:cs="Times New Roman"/>
          <w:sz w:val="28"/>
          <w:szCs w:val="28"/>
          <w:lang w:val="en-US" w:eastAsia="zh-CN"/>
        </w:rPr>
        <w:t>4</w:t>
      </w:r>
      <w:r>
        <w:rPr>
          <w:rFonts w:hint="default" w:ascii="Times New Roman" w:hAnsi="Times New Roman" w:eastAsia="仿宋_GB2312" w:cs="Times New Roman"/>
          <w:sz w:val="28"/>
          <w:szCs w:val="28"/>
        </w:rPr>
        <w:t>年</w:t>
      </w:r>
      <w:r>
        <w:rPr>
          <w:rFonts w:hint="eastAsia" w:ascii="Times New Roman" w:hAnsi="Times New Roman" w:cs="Times New Roman"/>
          <w:sz w:val="28"/>
          <w:szCs w:val="28"/>
          <w:lang w:val="en-US" w:eastAsia="zh-CN"/>
        </w:rPr>
        <w:t>4</w:t>
      </w:r>
      <w:r>
        <w:rPr>
          <w:rFonts w:hint="default" w:ascii="Times New Roman" w:hAnsi="Times New Roman" w:eastAsia="仿宋_GB2312" w:cs="Times New Roman"/>
          <w:sz w:val="28"/>
          <w:szCs w:val="28"/>
        </w:rPr>
        <w:t>月</w:t>
      </w:r>
      <w:r>
        <w:rPr>
          <w:rFonts w:hint="eastAsia" w:ascii="Times New Roman" w:hAnsi="Times New Roman" w:cs="Times New Roman"/>
          <w:sz w:val="28"/>
          <w:szCs w:val="28"/>
          <w:lang w:val="en-US" w:eastAsia="zh-CN"/>
        </w:rPr>
        <w:t>30</w:t>
      </w:r>
      <w:r>
        <w:rPr>
          <w:rFonts w:hint="default" w:ascii="Times New Roman" w:hAnsi="Times New Roman" w:eastAsia="仿宋_GB2312" w:cs="Times New Roman"/>
          <w:sz w:val="28"/>
          <w:szCs w:val="28"/>
        </w:rPr>
        <w:t>日印发</w:t>
      </w:r>
    </w:p>
    <w:sectPr>
      <w:footerReference r:id="rId3" w:type="default"/>
      <w:pgSz w:w="11906" w:h="16838"/>
      <w:pgMar w:top="1928" w:right="1531" w:bottom="1871"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CAGKDB+CESI_FS_GB18030"/>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仿宋简体">
    <w:altName w:val="方正仿宋_GBK"/>
    <w:panose1 w:val="02010601030101010101"/>
    <w:charset w:val="00"/>
    <w:family w:val="auto"/>
    <w:pitch w:val="default"/>
    <w:sig w:usb0="00000001" w:usb1="080E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">
              <v:fill on="f" focussize="0,0"/>
              <v:stroke on="f" weight="1.2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2,3,4"/>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0ODdmMDdhMDk4MTU2NzE5YWI2OTY3OWE4MmJjYWUifQ=="/>
    <w:docVar w:name="KSO_WPS_MARK_KEY" w:val="ea5bc041-ec96-473d-a65c-1055b6af868d"/>
  </w:docVars>
  <w:rsids>
    <w:rsidRoot w:val="00172A27"/>
    <w:rsid w:val="001170E7"/>
    <w:rsid w:val="001A5D33"/>
    <w:rsid w:val="002833B5"/>
    <w:rsid w:val="006C4E5F"/>
    <w:rsid w:val="00790734"/>
    <w:rsid w:val="00A637C5"/>
    <w:rsid w:val="00C035A5"/>
    <w:rsid w:val="0264611C"/>
    <w:rsid w:val="037A522A"/>
    <w:rsid w:val="046A487B"/>
    <w:rsid w:val="04863FB4"/>
    <w:rsid w:val="058434A0"/>
    <w:rsid w:val="068255C2"/>
    <w:rsid w:val="07667FF2"/>
    <w:rsid w:val="09C17A0E"/>
    <w:rsid w:val="0A431BAA"/>
    <w:rsid w:val="0CC30AFE"/>
    <w:rsid w:val="112148F0"/>
    <w:rsid w:val="11C31D56"/>
    <w:rsid w:val="12DE0BF6"/>
    <w:rsid w:val="16B240C8"/>
    <w:rsid w:val="16B94654"/>
    <w:rsid w:val="17E27326"/>
    <w:rsid w:val="182C2DE0"/>
    <w:rsid w:val="204A0531"/>
    <w:rsid w:val="20EA0B31"/>
    <w:rsid w:val="238F3F4E"/>
    <w:rsid w:val="271756EB"/>
    <w:rsid w:val="28520495"/>
    <w:rsid w:val="29436701"/>
    <w:rsid w:val="2B826CE1"/>
    <w:rsid w:val="36D96699"/>
    <w:rsid w:val="3B9111C4"/>
    <w:rsid w:val="3C836713"/>
    <w:rsid w:val="3D5E6E54"/>
    <w:rsid w:val="3DE0289B"/>
    <w:rsid w:val="3E0A5610"/>
    <w:rsid w:val="3E66679D"/>
    <w:rsid w:val="3F72181A"/>
    <w:rsid w:val="41750070"/>
    <w:rsid w:val="41DD1C45"/>
    <w:rsid w:val="42AF7B85"/>
    <w:rsid w:val="43A52119"/>
    <w:rsid w:val="45F41681"/>
    <w:rsid w:val="47742E6E"/>
    <w:rsid w:val="485D4964"/>
    <w:rsid w:val="4A010D2D"/>
    <w:rsid w:val="4E5D57FA"/>
    <w:rsid w:val="501F67AB"/>
    <w:rsid w:val="50D62204"/>
    <w:rsid w:val="51E205A4"/>
    <w:rsid w:val="52277DF2"/>
    <w:rsid w:val="57CE4B01"/>
    <w:rsid w:val="58E926CC"/>
    <w:rsid w:val="608B064F"/>
    <w:rsid w:val="60EA6C97"/>
    <w:rsid w:val="62752180"/>
    <w:rsid w:val="62984F16"/>
    <w:rsid w:val="63473DD5"/>
    <w:rsid w:val="64300366"/>
    <w:rsid w:val="65495D1A"/>
    <w:rsid w:val="69223C48"/>
    <w:rsid w:val="6A5A3F3F"/>
    <w:rsid w:val="6B33010D"/>
    <w:rsid w:val="6F0A52BC"/>
    <w:rsid w:val="6FA50623"/>
    <w:rsid w:val="705A5093"/>
    <w:rsid w:val="70962DD8"/>
    <w:rsid w:val="74012297"/>
    <w:rsid w:val="76C52522"/>
    <w:rsid w:val="7D575AA9"/>
    <w:rsid w:val="7E39772C"/>
    <w:rsid w:val="ED7F22F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character" w:default="1" w:styleId="8">
    <w:name w:val="Default Paragraph Font"/>
    <w:semiHidden/>
    <w:uiPriority w:val="0"/>
  </w:style>
  <w:style w:type="table" w:default="1" w:styleId="7">
    <w:name w:val="Normal Table"/>
    <w:unhideWhenUsed/>
    <w:uiPriority w:val="99"/>
    <w:tblPr>
      <w:tblStyle w:val="7"/>
      <w:tblCellMar>
        <w:top w:w="0" w:type="dxa"/>
        <w:left w:w="108" w:type="dxa"/>
        <w:bottom w:w="0" w:type="dxa"/>
        <w:right w:w="108" w:type="dxa"/>
      </w:tblCellMar>
    </w:tblPr>
  </w:style>
  <w:style w:type="paragraph" w:styleId="2">
    <w:name w:val="Balloon Text"/>
    <w:basedOn w:val="1"/>
    <w:semiHidden/>
    <w:uiPriority w:val="0"/>
    <w:rPr>
      <w:sz w:val="18"/>
      <w:szCs w:val="18"/>
    </w:rPr>
  </w:style>
  <w:style w:type="paragraph" w:styleId="3">
    <w:name w:val="Body Text"/>
    <w:basedOn w:val="1"/>
    <w:semiHidden/>
    <w:uiPriority w:val="0"/>
    <w:rPr>
      <w:rFonts w:eastAsia="方正仿宋简体"/>
      <w:sz w:val="32"/>
    </w:rPr>
  </w:style>
  <w:style w:type="paragraph" w:styleId="4">
    <w:name w:val="Date"/>
    <w:basedOn w:val="1"/>
    <w:next w:val="1"/>
    <w:uiPriority w:val="0"/>
    <w:pPr>
      <w:ind w:left="100" w:leftChars="2500"/>
    </w:pPr>
  </w:style>
  <w:style w:type="paragraph" w:styleId="5">
    <w:name w:val="footer"/>
    <w:basedOn w:val="1"/>
    <w:link w:val="9"/>
    <w:uiPriority w:val="0"/>
    <w:pPr>
      <w:tabs>
        <w:tab w:val="center" w:pos="4153"/>
        <w:tab w:val="right" w:pos="8306"/>
      </w:tabs>
      <w:snapToGrid w:val="0"/>
      <w:jc w:val="left"/>
    </w:pPr>
    <w:rPr>
      <w:sz w:val="18"/>
      <w:szCs w:val="18"/>
    </w:rPr>
  </w:style>
  <w:style w:type="paragraph" w:styleId="6">
    <w:name w:val="header"/>
    <w:basedOn w:val="1"/>
    <w:link w:val="10"/>
    <w:uiPriority w:val="0"/>
    <w:pPr>
      <w:pBdr>
        <w:bottom w:val="single" w:color="auto" w:sz="6" w:space="1"/>
      </w:pBdr>
      <w:tabs>
        <w:tab w:val="center" w:pos="4153"/>
        <w:tab w:val="right" w:pos="8306"/>
      </w:tabs>
      <w:snapToGrid w:val="0"/>
      <w:jc w:val="center"/>
    </w:pPr>
    <w:rPr>
      <w:sz w:val="18"/>
      <w:szCs w:val="18"/>
    </w:rPr>
  </w:style>
  <w:style w:type="character" w:customStyle="1" w:styleId="9">
    <w:name w:val="页脚 Char"/>
    <w:basedOn w:val="8"/>
    <w:link w:val="5"/>
    <w:uiPriority w:val="0"/>
    <w:rPr>
      <w:kern w:val="2"/>
      <w:sz w:val="18"/>
      <w:szCs w:val="18"/>
    </w:rPr>
  </w:style>
  <w:style w:type="character" w:customStyle="1" w:styleId="10">
    <w:name w:val="页眉 Char"/>
    <w:basedOn w:val="8"/>
    <w:link w:val="6"/>
    <w:uiPriority w:val="0"/>
    <w:rPr>
      <w:kern w:val="2"/>
      <w:sz w:val="18"/>
      <w:szCs w:val="18"/>
    </w:rPr>
  </w:style>
  <w:style w:type="character" w:customStyle="1" w:styleId="11">
    <w:name w:val="UserStyle_0"/>
    <w:qFormat/>
    <w:uiPriority w:val="0"/>
    <w:rPr>
      <w:kern w:val="2"/>
      <w:sz w:val="21"/>
      <w:szCs w:val="24"/>
      <w:lang w:val="en-US" w:eastAsia="zh-CN" w:bidi="ar-SA"/>
    </w:rPr>
  </w:style>
  <w:style w:type="character" w:customStyle="1" w:styleId="12">
    <w:name w:val="NormalCharacter"/>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www.xunchi.com</Company>
  <Pages>2</Pages>
  <Words>247</Words>
  <Characters>259</Characters>
  <Lines>1</Lines>
  <Paragraphs>1</Paragraphs>
  <TotalTime>3</TotalTime>
  <ScaleCrop>false</ScaleCrop>
  <LinksUpToDate>false</LinksUpToDate>
  <CharactersWithSpaces>307</CharactersWithSpaces>
  <Application>WPS Office_11.8.2.11806_F1E327BC-269C-435d-A152-05C5408002CA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2010-08-03T15:59:00Z</dcterms:created>
  <dc:creator>Administrator</dc:creator>
  <cp:lastModifiedBy>msk</cp:lastModifiedBy>
  <cp:lastPrinted>2024-05-06T16:03:46Z</cp:lastPrinted>
  <dcterms:modified xsi:type="dcterms:W3CDTF">2024-05-06T16:05:18Z</dcterms:modified>
  <dc:title>泉州台商投资区管委会关于南北主干道工程房屋拆迁补偿安置实施方案的批复</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2052-11.8.2.11806</vt:lpwstr>
  </property>
  <property fmtid="{D5CDD505-2E9C-101B-9397-08002B2CF9AE}" pid="3" name="ICV">
    <vt:lpwstr>A6C7C15F015176943E8F3866E1530E20</vt:lpwstr>
  </property>
</Properties>
</file>